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259141A8"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0F60E6">
        <w:rPr>
          <w:b/>
          <w:sz w:val="24"/>
        </w:rPr>
        <w:t>Orange</w:t>
      </w:r>
    </w:p>
    <w:p w14:paraId="34B5CAF3" w14:textId="0F16BE3A" w:rsidR="00D54E12" w:rsidRPr="006D5CB2" w:rsidRDefault="00FB7F60" w:rsidP="00363CB2">
      <w:pPr>
        <w:tabs>
          <w:tab w:val="left" w:pos="2127"/>
        </w:tabs>
        <w:spacing w:line="240" w:lineRule="auto"/>
        <w:ind w:left="2131" w:hanging="2131"/>
        <w:rPr>
          <w:b/>
          <w:sz w:val="24"/>
        </w:rPr>
      </w:pPr>
      <w:r w:rsidRPr="006D5CB2">
        <w:rPr>
          <w:b/>
          <w:sz w:val="24"/>
        </w:rPr>
        <w:t>Title:</w:t>
      </w:r>
      <w:r w:rsidRPr="006D5CB2">
        <w:rPr>
          <w:b/>
          <w:sz w:val="24"/>
        </w:rPr>
        <w:tab/>
      </w:r>
      <w:r w:rsidR="000B3843">
        <w:rPr>
          <w:b/>
          <w:sz w:val="24"/>
        </w:rPr>
        <w:t xml:space="preserve">Example setup for RTP </w:t>
      </w:r>
      <w:r w:rsidR="00AE0911">
        <w:rPr>
          <w:b/>
          <w:sz w:val="24"/>
        </w:rPr>
        <w:t xml:space="preserve">payload </w:t>
      </w:r>
      <w:r w:rsidR="00A97BA2">
        <w:rPr>
          <w:b/>
          <w:sz w:val="24"/>
        </w:rPr>
        <w:t>conformance</w:t>
      </w:r>
      <w:r w:rsidR="000B3843">
        <w:rPr>
          <w:b/>
          <w:sz w:val="24"/>
        </w:rPr>
        <w:t xml:space="preserve"> tests</w:t>
      </w:r>
    </w:p>
    <w:p w14:paraId="3D37A61E" w14:textId="52F27F7C"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0B3843">
        <w:rPr>
          <w:lang w:val="en-GB"/>
        </w:rPr>
        <w:t>Di</w:t>
      </w:r>
      <w:r w:rsidR="00E921E9">
        <w:rPr>
          <w:lang w:val="en-GB"/>
        </w:rPr>
        <w:t>s</w:t>
      </w:r>
      <w:r w:rsidR="000B3843">
        <w:rPr>
          <w:lang w:val="en-GB"/>
        </w:rPr>
        <w:t>cussion</w:t>
      </w:r>
    </w:p>
    <w:p w14:paraId="1AEC9E93" w14:textId="313DFC08"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8576EA">
        <w:rPr>
          <w:lang w:val="en-GB"/>
        </w:rPr>
        <w:t>7.7</w:t>
      </w:r>
    </w:p>
    <w:p w14:paraId="028C206F" w14:textId="564E9F57" w:rsidR="00D54E12" w:rsidRDefault="00D54E12" w:rsidP="0038551D">
      <w:pPr>
        <w:pBdr>
          <w:top w:val="single" w:sz="12" w:space="1" w:color="auto"/>
        </w:pBdr>
        <w:spacing w:after="0" w:line="240" w:lineRule="auto"/>
        <w:rPr>
          <w:sz w:val="20"/>
        </w:rPr>
      </w:pPr>
    </w:p>
    <w:p w14:paraId="3B311CD0" w14:textId="77777777" w:rsidR="000F60E6" w:rsidRPr="00D75D82" w:rsidRDefault="000F60E6" w:rsidP="000F60E6">
      <w:pPr>
        <w:keepNext/>
        <w:numPr>
          <w:ilvl w:val="0"/>
          <w:numId w:val="9"/>
        </w:numPr>
        <w:outlineLvl w:val="1"/>
        <w:rPr>
          <w:b/>
          <w:sz w:val="24"/>
          <w:szCs w:val="24"/>
          <w:lang w:val="en-US"/>
        </w:rPr>
      </w:pPr>
      <w:r>
        <w:rPr>
          <w:b/>
          <w:sz w:val="24"/>
          <w:lang w:val="en-US"/>
        </w:rPr>
        <w:t>Introduction</w:t>
      </w:r>
    </w:p>
    <w:p w14:paraId="662B379E" w14:textId="76B4AA38" w:rsidR="000F60E6" w:rsidRDefault="000F60E6" w:rsidP="000F60E6">
      <w:r>
        <w:t xml:space="preserve">The </w:t>
      </w:r>
      <w:proofErr w:type="spellStart"/>
      <w:r>
        <w:t>eUET</w:t>
      </w:r>
      <w:proofErr w:type="spellEnd"/>
      <w:r>
        <w:t xml:space="preserve"> work item [1] was approved at SA#96 with the following objectives:</w:t>
      </w:r>
    </w:p>
    <w:p w14:paraId="3DADBC44" w14:textId="2EAB2BF3" w:rsidR="000F60E6" w:rsidRDefault="000F60E6" w:rsidP="000F60E6">
      <w:pPr>
        <w:pStyle w:val="Paragraphedeliste"/>
        <w:numPr>
          <w:ilvl w:val="0"/>
          <w:numId w:val="13"/>
        </w:numPr>
      </w:pPr>
      <w:r>
        <w:t>Update clause 7.4 (“Sensitivity/frequency characteristics”) of TS 26.131 to define missing SWB frequency masks and review related test methods in TS 26.132.</w:t>
      </w:r>
    </w:p>
    <w:p w14:paraId="4D1C5066" w14:textId="6A37F682" w:rsidR="000F60E6" w:rsidRDefault="000F60E6" w:rsidP="000F60E6">
      <w:pPr>
        <w:pStyle w:val="Paragraphedeliste"/>
        <w:numPr>
          <w:ilvl w:val="0"/>
          <w:numId w:val="13"/>
        </w:numPr>
      </w:pPr>
      <w:r>
        <w:t xml:space="preserve">Update clauses 5.15, 6.14, 7.14, 8.14 ("Jitter buffer management </w:t>
      </w:r>
      <w:proofErr w:type="spellStart"/>
      <w:r>
        <w:t>behaviour</w:t>
      </w:r>
      <w:proofErr w:type="spellEnd"/>
      <w:r>
        <w:t>") of TS 26.131 and clauses 7.13, 8.18, 9.13, 10.13 ("Test conditions") of TS 26.132 for jitter buffer management.</w:t>
      </w:r>
    </w:p>
    <w:p w14:paraId="52452EC6" w14:textId="2BC96E1E" w:rsidR="000F60E6" w:rsidRDefault="000F60E6" w:rsidP="000F60E6">
      <w:pPr>
        <w:pStyle w:val="Paragraphedeliste"/>
        <w:numPr>
          <w:ilvl w:val="0"/>
          <w:numId w:val="13"/>
        </w:numPr>
      </w:pPr>
      <w:r>
        <w:t>Develop a new specification to verify correct implementations of the RTP payload format for 3GPP codecs, based on a system simulator, for instance using UE electrical interface tests. Additional tools such as direct decoding of RTP payload or RTP payload dissectors may also be specified.</w:t>
      </w:r>
    </w:p>
    <w:p w14:paraId="432033FA" w14:textId="71E2C8DA" w:rsidR="000F60E6" w:rsidRDefault="000F60E6" w:rsidP="000F60E6">
      <w:pPr>
        <w:pStyle w:val="Paragraphedeliste"/>
        <w:numPr>
          <w:ilvl w:val="0"/>
          <w:numId w:val="13"/>
        </w:numPr>
      </w:pPr>
      <w:r>
        <w:t>Review receiving performance of UEs at maximum volume control (especially receiving frequency responses) and define, if necessary, requirements and test methods in 3GPP TS 26.131 and TS 26.132 to ensure an adequate user experience.</w:t>
      </w:r>
    </w:p>
    <w:p w14:paraId="0BF33037" w14:textId="77C698A7" w:rsidR="000F60E6" w:rsidRDefault="000F60E6" w:rsidP="000F60E6">
      <w:pPr>
        <w:pStyle w:val="Paragraphedeliste"/>
        <w:numPr>
          <w:ilvl w:val="0"/>
          <w:numId w:val="13"/>
        </w:numPr>
      </w:pPr>
      <w:r>
        <w:t>Document in TR 26.801 any relevant finding from the round robin activity and additional tests conducted in the Rel-17 HaNTE work.</w:t>
      </w:r>
    </w:p>
    <w:p w14:paraId="34720A96" w14:textId="160CDF1B" w:rsidR="000F60E6" w:rsidRDefault="000F60E6" w:rsidP="000F60E6"/>
    <w:p w14:paraId="06D7D4A5" w14:textId="6F500C74" w:rsidR="000F60E6" w:rsidRPr="007E4574" w:rsidRDefault="000F60E6" w:rsidP="000F60E6">
      <w:r>
        <w:t xml:space="preserve">In the present Tdoc, we address the </w:t>
      </w:r>
      <w:r w:rsidR="000B3843">
        <w:t>third</w:t>
      </w:r>
      <w:r>
        <w:t xml:space="preserve"> objective </w:t>
      </w:r>
      <w:r w:rsidR="000B3843">
        <w:t>with a focus on an example setup to conduct RTP compliance testing</w:t>
      </w:r>
      <w:r w:rsidR="00973AD1">
        <w:t>, including CMR patterns inserted in pre-defined packet sequences</w:t>
      </w:r>
      <w:r>
        <w:t xml:space="preserve">. </w:t>
      </w:r>
    </w:p>
    <w:p w14:paraId="10E4B6AC" w14:textId="77777777" w:rsidR="000F60E6" w:rsidRDefault="000F60E6" w:rsidP="000F60E6"/>
    <w:p w14:paraId="3140AB71" w14:textId="30AF932B" w:rsidR="000F60E6" w:rsidRDefault="000B3843" w:rsidP="000F60E6">
      <w:pPr>
        <w:keepNext/>
        <w:numPr>
          <w:ilvl w:val="0"/>
          <w:numId w:val="9"/>
        </w:numPr>
        <w:tabs>
          <w:tab w:val="left" w:pos="2127"/>
        </w:tabs>
        <w:outlineLvl w:val="1"/>
        <w:rPr>
          <w:b/>
          <w:sz w:val="24"/>
          <w:lang w:val="en-US"/>
        </w:rPr>
      </w:pPr>
      <w:r>
        <w:rPr>
          <w:b/>
          <w:sz w:val="24"/>
          <w:lang w:val="en-US"/>
        </w:rPr>
        <w:t>Setup description</w:t>
      </w:r>
    </w:p>
    <w:p w14:paraId="72B6A121" w14:textId="1C93EF75" w:rsidR="005C3C11" w:rsidRDefault="00C7767C" w:rsidP="000F60E6">
      <w:r>
        <w:t xml:space="preserve">The test setup assumes that the DUT is put in a Faraday box and MTSI calls </w:t>
      </w:r>
      <w:r w:rsidR="00A9118D">
        <w:t xml:space="preserve">[2] </w:t>
      </w:r>
      <w:r>
        <w:t xml:space="preserve">are established by </w:t>
      </w:r>
      <w:r w:rsidR="00944228">
        <w:t>a given</w:t>
      </w:r>
      <w:r>
        <w:t xml:space="preserve"> system simulator</w:t>
      </w:r>
      <w:r w:rsidR="00A1600B">
        <w:t xml:space="preserve"> (e.g., </w:t>
      </w:r>
      <w:proofErr w:type="spellStart"/>
      <w:r w:rsidR="00A1600B">
        <w:t>Rohde&amp;Schwarz</w:t>
      </w:r>
      <w:proofErr w:type="spellEnd"/>
      <w:r w:rsidR="00A1600B">
        <w:t xml:space="preserve"> </w:t>
      </w:r>
      <w:r w:rsidR="00A1600B" w:rsidRPr="00267EE5">
        <w:t>CMW</w:t>
      </w:r>
      <w:r w:rsidR="00A1600B">
        <w:t>500 or CMX500)</w:t>
      </w:r>
      <w:r>
        <w:t xml:space="preserve">. </w:t>
      </w:r>
      <w:r w:rsidR="005C3C11">
        <w:t xml:space="preserve">The DUT is tested in a black-box approach. </w:t>
      </w:r>
      <w:r w:rsidR="00944228">
        <w:t xml:space="preserve">It is assumed that the system simulator supports the capability of playing packet sequences from PCAP files. </w:t>
      </w:r>
      <w:r>
        <w:t>A speech test sequence is injected to the DUT to test the sending direct</w:t>
      </w:r>
      <w:r w:rsidR="00955532">
        <w:t>i</w:t>
      </w:r>
      <w:r>
        <w:t>on</w:t>
      </w:r>
      <w:r w:rsidR="00FC3401">
        <w:t xml:space="preserve"> (i.e., DUT uplink)</w:t>
      </w:r>
      <w:r>
        <w:t>.</w:t>
      </w:r>
    </w:p>
    <w:p w14:paraId="2A625C96" w14:textId="251BB935" w:rsidR="00C7767C" w:rsidRDefault="005C3C11" w:rsidP="000F60E6">
      <w:r>
        <w:t xml:space="preserve">NOTE: </w:t>
      </w:r>
      <w:r w:rsidR="00C7767C">
        <w:t>Testing of the receiving direction is not fully addressed here</w:t>
      </w:r>
      <w:r w:rsidR="00973AD1">
        <w:t>; one may discuss whether it is relevant to analy</w:t>
      </w:r>
      <w:r>
        <w:t>s</w:t>
      </w:r>
      <w:r w:rsidR="00973AD1">
        <w:t>e</w:t>
      </w:r>
      <w:r w:rsidR="00955532">
        <w:t xml:space="preserve"> decoded</w:t>
      </w:r>
      <w:r>
        <w:t xml:space="preserve"> audio</w:t>
      </w:r>
      <w:r w:rsidR="00955532">
        <w:t xml:space="preserve"> stream</w:t>
      </w:r>
      <w:r w:rsidR="00973AD1">
        <w:t>s</w:t>
      </w:r>
      <w:r w:rsidR="00955532">
        <w:t xml:space="preserve"> </w:t>
      </w:r>
      <w:r w:rsidR="00973AD1">
        <w:t xml:space="preserve">for instance </w:t>
      </w:r>
      <w:r>
        <w:t>in terms of</w:t>
      </w:r>
      <w:r w:rsidR="00955532">
        <w:t xml:space="preserve"> MOS score</w:t>
      </w:r>
      <w:r w:rsidR="00973AD1">
        <w:t>s or</w:t>
      </w:r>
      <w:r>
        <w:t xml:space="preserve"> using</w:t>
      </w:r>
      <w:r w:rsidR="00973AD1">
        <w:t xml:space="preserve"> audio post-analysis.</w:t>
      </w:r>
    </w:p>
    <w:p w14:paraId="462AB834" w14:textId="77777777" w:rsidR="00C7767C" w:rsidRDefault="00C7767C" w:rsidP="000F60E6"/>
    <w:p w14:paraId="1D0E0429" w14:textId="16DE6CDB" w:rsidR="00CC3815" w:rsidRDefault="00F566EE" w:rsidP="000F60E6">
      <w:r>
        <w:t>In a first phase, PCAP files are prepared by</w:t>
      </w:r>
      <w:r w:rsidR="0042267A">
        <w:t xml:space="preserve"> inserting CMR requests.</w:t>
      </w:r>
      <w:r>
        <w:t xml:space="preserve"> </w:t>
      </w:r>
      <w:r w:rsidR="0042267A">
        <w:t xml:space="preserve">One possible approach is to </w:t>
      </w:r>
      <w:r>
        <w:t>initiat</w:t>
      </w:r>
      <w:r w:rsidR="0042267A">
        <w:t>e</w:t>
      </w:r>
      <w:r>
        <w:t xml:space="preserve"> an MTSI call and record</w:t>
      </w:r>
      <w:r w:rsidR="0042267A">
        <w:t xml:space="preserve"> in a system simulator</w:t>
      </w:r>
      <w:r>
        <w:t xml:space="preserve"> the corresponding RTP stream (in PCAP format)</w:t>
      </w:r>
      <w:r w:rsidR="0042267A">
        <w:t xml:space="preserve"> from the DUT uplink</w:t>
      </w:r>
      <w:r>
        <w:t>. Th</w:t>
      </w:r>
      <w:r w:rsidR="0042267A">
        <w:t>e resulting</w:t>
      </w:r>
      <w:r>
        <w:t xml:space="preserve"> </w:t>
      </w:r>
      <w:r w:rsidR="0042267A">
        <w:t xml:space="preserve">packet </w:t>
      </w:r>
      <w:r>
        <w:t xml:space="preserve">stream </w:t>
      </w:r>
      <w:r w:rsidR="0042267A">
        <w:t>can then be</w:t>
      </w:r>
      <w:r>
        <w:t xml:space="preserve"> modified offline</w:t>
      </w:r>
      <w:r w:rsidR="00955532">
        <w:t xml:space="preserve"> </w:t>
      </w:r>
      <w:r>
        <w:t>to insert relevant CMRs at a predefined interval (e.g., 4s)</w:t>
      </w:r>
      <w:r w:rsidR="0042267A">
        <w:t xml:space="preserve">. </w:t>
      </w:r>
      <w:r w:rsidR="00973AD1">
        <w:t>Python script may be used for this purpose</w:t>
      </w:r>
      <w:r w:rsidR="0042267A">
        <w:t xml:space="preserve">, RTP headers (e.g., time stamps, sequence numbers, </w:t>
      </w:r>
      <w:proofErr w:type="gramStart"/>
      <w:r w:rsidR="0042267A">
        <w:t>SSRC )</w:t>
      </w:r>
      <w:proofErr w:type="gramEnd"/>
      <w:r w:rsidR="0042267A">
        <w:t xml:space="preserve"> may also be post-processed to set controlled values. </w:t>
      </w:r>
      <w:r w:rsidR="00CC3815">
        <w:t>This first phase is illustrated in Figure 1.</w:t>
      </w:r>
    </w:p>
    <w:p w14:paraId="5464CEF9" w14:textId="5F06A5A8" w:rsidR="00363CB2" w:rsidRDefault="00F566EE" w:rsidP="000F60E6">
      <w:r>
        <w:t xml:space="preserve"> </w:t>
      </w:r>
    </w:p>
    <w:p w14:paraId="76CEF9CF" w14:textId="4455690D" w:rsidR="000B3843" w:rsidRDefault="00041F78" w:rsidP="000F60E6">
      <w:r w:rsidRPr="00041F78">
        <w:rPr>
          <w:noProof/>
        </w:rPr>
        <w:lastRenderedPageBreak/>
        <w:drawing>
          <wp:inline distT="0" distB="0" distL="0" distR="0" wp14:anchorId="0304A9ED" wp14:editId="1BAD7333">
            <wp:extent cx="5936615" cy="2035175"/>
            <wp:effectExtent l="0" t="0" r="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6615" cy="2035175"/>
                    </a:xfrm>
                    <a:prstGeom prst="rect">
                      <a:avLst/>
                    </a:prstGeom>
                    <a:noFill/>
                    <a:ln>
                      <a:noFill/>
                    </a:ln>
                  </pic:spPr>
                </pic:pic>
              </a:graphicData>
            </a:graphic>
          </wp:inline>
        </w:drawing>
      </w:r>
    </w:p>
    <w:p w14:paraId="5E3789B8" w14:textId="2C701F9C" w:rsidR="000B3843" w:rsidRPr="00A9118D" w:rsidRDefault="00F566EE" w:rsidP="00F566EE">
      <w:pPr>
        <w:jc w:val="center"/>
        <w:rPr>
          <w:b/>
          <w:bCs/>
        </w:rPr>
      </w:pPr>
      <w:r w:rsidRPr="00A9118D">
        <w:rPr>
          <w:b/>
          <w:bCs/>
        </w:rPr>
        <w:t xml:space="preserve">Figure 1: Setup for preliminary </w:t>
      </w:r>
      <w:r w:rsidR="00973AD1" w:rsidRPr="00A9118D">
        <w:rPr>
          <w:b/>
          <w:bCs/>
        </w:rPr>
        <w:t>packet sequence</w:t>
      </w:r>
      <w:r w:rsidRPr="00A9118D">
        <w:rPr>
          <w:b/>
          <w:bCs/>
        </w:rPr>
        <w:t xml:space="preserve"> preparation.</w:t>
      </w:r>
    </w:p>
    <w:p w14:paraId="2544A3C4" w14:textId="2CBD25A8" w:rsidR="00F566EE" w:rsidRDefault="0042267A" w:rsidP="000F60E6">
      <w:r>
        <w:t>NOTE:</w:t>
      </w:r>
      <w:r w:rsidR="00973AD1">
        <w:t xml:space="preserve"> </w:t>
      </w:r>
      <w:r>
        <w:t>A</w:t>
      </w:r>
      <w:r w:rsidR="00973AD1">
        <w:t>n alternative to live calls for this first phase would be to simply simulate a packet sequence transmission by converting the audio encoder input</w:t>
      </w:r>
      <w:r w:rsidR="003A5FE8">
        <w:t xml:space="preserve"> (G.192 or MIME)</w:t>
      </w:r>
      <w:r w:rsidR="00973AD1">
        <w:t xml:space="preserve"> into a PCAP file, and then inserting predefined CMRs.</w:t>
      </w:r>
    </w:p>
    <w:p w14:paraId="556243B1" w14:textId="589C7834" w:rsidR="00CC3815" w:rsidRDefault="00F566EE" w:rsidP="000F60E6">
      <w:r>
        <w:t>In a second phase, compliance c</w:t>
      </w:r>
      <w:r w:rsidRPr="00F566EE">
        <w:t xml:space="preserve">heck </w:t>
      </w:r>
      <w:r>
        <w:t xml:space="preserve">of </w:t>
      </w:r>
      <w:r w:rsidRPr="00F566EE">
        <w:t xml:space="preserve">DUT SDP </w:t>
      </w:r>
      <w:r>
        <w:t>and</w:t>
      </w:r>
      <w:r w:rsidRPr="00F566EE">
        <w:t xml:space="preserve"> RTP behaviour </w:t>
      </w:r>
      <w:r>
        <w:t xml:space="preserve">is conducted </w:t>
      </w:r>
      <w:r w:rsidRPr="00F566EE">
        <w:t>for various SDP offers and RTP</w:t>
      </w:r>
      <w:r>
        <w:t xml:space="preserve"> i</w:t>
      </w:r>
      <w:r w:rsidRPr="00F566EE">
        <w:t>nput</w:t>
      </w:r>
      <w:r>
        <w:t>s</w:t>
      </w:r>
      <w:r w:rsidRPr="00F566EE">
        <w:t xml:space="preserve"> including all </w:t>
      </w:r>
      <w:r>
        <w:t xml:space="preserve">relevant </w:t>
      </w:r>
      <w:r w:rsidRPr="00F566EE">
        <w:t>CMR</w:t>
      </w:r>
      <w:r>
        <w:t>s</w:t>
      </w:r>
      <w:r w:rsidR="00CC3815">
        <w:t xml:space="preserve"> This second phase is illustrated in Figure 2.</w:t>
      </w:r>
      <w:r w:rsidR="00267EE5">
        <w:t xml:space="preserve"> </w:t>
      </w:r>
      <w:r w:rsidR="00267EE5" w:rsidRPr="00267EE5">
        <w:t xml:space="preserve">Once </w:t>
      </w:r>
      <w:r w:rsidR="00267EE5">
        <w:t xml:space="preserve">the MT </w:t>
      </w:r>
      <w:r w:rsidR="00267EE5" w:rsidRPr="00267EE5">
        <w:t>call</w:t>
      </w:r>
      <w:r w:rsidR="00267EE5">
        <w:t xml:space="preserve"> is</w:t>
      </w:r>
      <w:r w:rsidR="00267EE5" w:rsidRPr="00267EE5">
        <w:t xml:space="preserve"> established, </w:t>
      </w:r>
      <w:r w:rsidR="00267EE5">
        <w:t xml:space="preserve">the </w:t>
      </w:r>
      <w:r w:rsidR="00A1600B">
        <w:t>system</w:t>
      </w:r>
      <w:r w:rsidR="00267EE5">
        <w:t xml:space="preserve"> simulator </w:t>
      </w:r>
      <w:r w:rsidR="00267EE5" w:rsidRPr="00267EE5">
        <w:t xml:space="preserve">streams the </w:t>
      </w:r>
      <w:r w:rsidR="00267EE5">
        <w:t xml:space="preserve">pre-recorded </w:t>
      </w:r>
      <w:r w:rsidR="00267EE5" w:rsidRPr="00267EE5">
        <w:t>RTP flow</w:t>
      </w:r>
      <w:r w:rsidR="00267EE5">
        <w:t xml:space="preserve"> (virtual DUT uplink).</w:t>
      </w:r>
      <w:r w:rsidR="006265BB">
        <w:t xml:space="preserve"> Both SIP and RTP streams</w:t>
      </w:r>
      <w:r w:rsidR="00C7767C">
        <w:t xml:space="preserve"> from the DUT uplink</w:t>
      </w:r>
      <w:r w:rsidR="006265BB">
        <w:t xml:space="preserve"> are recorded in PCAP format. The post-analysis checks:</w:t>
      </w:r>
    </w:p>
    <w:p w14:paraId="50EE0BD9" w14:textId="1BDFB487" w:rsidR="006265BB" w:rsidRPr="006265BB" w:rsidRDefault="006265BB" w:rsidP="006265BB">
      <w:pPr>
        <w:numPr>
          <w:ilvl w:val="0"/>
          <w:numId w:val="24"/>
        </w:numPr>
        <w:rPr>
          <w:lang w:val="en-US"/>
        </w:rPr>
      </w:pPr>
      <w:r w:rsidRPr="006265BB">
        <w:rPr>
          <w:lang w:val="en-US"/>
        </w:rPr>
        <w:t xml:space="preserve">SDP answer (183 </w:t>
      </w:r>
      <w:r>
        <w:rPr>
          <w:lang w:val="en-US"/>
        </w:rPr>
        <w:t>S</w:t>
      </w:r>
      <w:r w:rsidRPr="006265BB">
        <w:rPr>
          <w:lang w:val="en-US"/>
        </w:rPr>
        <w:t>ession in Progress, 200 OK)</w:t>
      </w:r>
      <w:r w:rsidR="00D14B62">
        <w:rPr>
          <w:lang w:val="en-US"/>
        </w:rPr>
        <w:t xml:space="preserve">, including entries such as b=AS, RS, RR, </w:t>
      </w:r>
      <w:proofErr w:type="spellStart"/>
      <w:r w:rsidR="00D14B62">
        <w:rPr>
          <w:lang w:val="en-US"/>
        </w:rPr>
        <w:t>rtpmap</w:t>
      </w:r>
      <w:proofErr w:type="spellEnd"/>
      <w:r w:rsidR="00D14B62">
        <w:rPr>
          <w:lang w:val="en-US"/>
        </w:rPr>
        <w:t xml:space="preserve">, </w:t>
      </w:r>
      <w:proofErr w:type="spellStart"/>
      <w:r w:rsidR="00D14B62">
        <w:rPr>
          <w:lang w:val="en-US"/>
        </w:rPr>
        <w:t>ptime</w:t>
      </w:r>
      <w:proofErr w:type="spellEnd"/>
      <w:r w:rsidR="00D14B62">
        <w:rPr>
          <w:lang w:val="en-US"/>
        </w:rPr>
        <w:t xml:space="preserve">, </w:t>
      </w:r>
      <w:proofErr w:type="spellStart"/>
      <w:r w:rsidR="00D14B62">
        <w:rPr>
          <w:lang w:val="en-US"/>
        </w:rPr>
        <w:t>maxptime</w:t>
      </w:r>
      <w:proofErr w:type="spellEnd"/>
      <w:r w:rsidR="00D14B62">
        <w:rPr>
          <w:lang w:val="en-US"/>
        </w:rPr>
        <w:t>.</w:t>
      </w:r>
    </w:p>
    <w:p w14:paraId="574953EE" w14:textId="1ECC4F51" w:rsidR="006265BB" w:rsidRPr="006265BB" w:rsidRDefault="006265BB" w:rsidP="006265BB">
      <w:pPr>
        <w:numPr>
          <w:ilvl w:val="0"/>
          <w:numId w:val="24"/>
        </w:numPr>
        <w:rPr>
          <w:lang w:val="en-US"/>
        </w:rPr>
      </w:pPr>
      <w:r w:rsidRPr="006265BB">
        <w:rPr>
          <w:lang w:val="en-US"/>
        </w:rPr>
        <w:t>RTP payload (</w:t>
      </w:r>
      <w:r>
        <w:rPr>
          <w:lang w:val="en-US"/>
        </w:rPr>
        <w:t xml:space="preserve">payload </w:t>
      </w:r>
      <w:r w:rsidRPr="006265BB">
        <w:rPr>
          <w:lang w:val="en-US"/>
        </w:rPr>
        <w:t xml:space="preserve">mode, </w:t>
      </w:r>
      <w:r>
        <w:rPr>
          <w:lang w:val="en-US"/>
        </w:rPr>
        <w:t>b</w:t>
      </w:r>
      <w:r w:rsidRPr="006265BB">
        <w:rPr>
          <w:lang w:val="en-US"/>
        </w:rPr>
        <w:t xml:space="preserve">it </w:t>
      </w:r>
      <w:r>
        <w:rPr>
          <w:lang w:val="en-US"/>
        </w:rPr>
        <w:t>r</w:t>
      </w:r>
      <w:r w:rsidRPr="006265BB">
        <w:rPr>
          <w:lang w:val="en-US"/>
        </w:rPr>
        <w:t>ate</w:t>
      </w:r>
      <w:r>
        <w:rPr>
          <w:lang w:val="en-US"/>
        </w:rPr>
        <w:t>, etc.)</w:t>
      </w:r>
    </w:p>
    <w:p w14:paraId="4B38CE68" w14:textId="77777777" w:rsidR="006265BB" w:rsidRPr="006265BB" w:rsidRDefault="006265BB" w:rsidP="000F60E6">
      <w:pPr>
        <w:rPr>
          <w:lang w:val="en-US"/>
        </w:rPr>
      </w:pPr>
    </w:p>
    <w:p w14:paraId="7F44013F" w14:textId="1869D7BA" w:rsidR="00267EE5" w:rsidRDefault="006265BB" w:rsidP="000F60E6">
      <w:r w:rsidRPr="006265BB">
        <w:rPr>
          <w:noProof/>
        </w:rPr>
        <w:drawing>
          <wp:inline distT="0" distB="0" distL="0" distR="0" wp14:anchorId="65E63006" wp14:editId="4E788F19">
            <wp:extent cx="5936615" cy="2280285"/>
            <wp:effectExtent l="0" t="0" r="0" b="571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6615" cy="2280285"/>
                    </a:xfrm>
                    <a:prstGeom prst="rect">
                      <a:avLst/>
                    </a:prstGeom>
                    <a:noFill/>
                    <a:ln>
                      <a:noFill/>
                    </a:ln>
                  </pic:spPr>
                </pic:pic>
              </a:graphicData>
            </a:graphic>
          </wp:inline>
        </w:drawing>
      </w:r>
    </w:p>
    <w:p w14:paraId="7EEEABBA" w14:textId="43B327E6" w:rsidR="0052383F" w:rsidRPr="00A9118D" w:rsidRDefault="0052383F" w:rsidP="0052383F">
      <w:pPr>
        <w:jc w:val="center"/>
        <w:rPr>
          <w:b/>
          <w:bCs/>
        </w:rPr>
      </w:pPr>
      <w:r w:rsidRPr="00A9118D">
        <w:rPr>
          <w:b/>
          <w:bCs/>
        </w:rPr>
        <w:t>Figure 2: Setup for RTP compliance testing.</w:t>
      </w:r>
    </w:p>
    <w:p w14:paraId="5A731850" w14:textId="4E6044FA" w:rsidR="00C7767C" w:rsidRDefault="00C7767C" w:rsidP="000F60E6">
      <w:r>
        <w:t xml:space="preserve">Note that </w:t>
      </w:r>
      <w:r w:rsidR="008B6A8C">
        <w:t xml:space="preserve">Figure 2 assumes that </w:t>
      </w:r>
      <w:r>
        <w:t xml:space="preserve">compliance is </w:t>
      </w:r>
      <w:r w:rsidR="008B6A8C">
        <w:t>checked</w:t>
      </w:r>
      <w:r>
        <w:t xml:space="preserve"> only </w:t>
      </w:r>
      <w:r w:rsidR="008B6A8C">
        <w:t>i</w:t>
      </w:r>
      <w:r>
        <w:t xml:space="preserve">n the </w:t>
      </w:r>
      <w:r w:rsidR="008B6A8C">
        <w:t xml:space="preserve">DUT </w:t>
      </w:r>
      <w:r>
        <w:t>sending side. In this case the capture can be done electrically at the IP level in the system simulator.</w:t>
      </w:r>
      <w:r w:rsidR="008B6A8C">
        <w:t xml:space="preserve"> </w:t>
      </w:r>
      <w:r>
        <w:t>Testing of the receiving side would require capturing the output audio signal from the DUT (e.g., at the electrical interface)</w:t>
      </w:r>
      <w:r w:rsidR="00A807BA">
        <w:t xml:space="preserve"> and performing some audio analysis (</w:t>
      </w:r>
      <w:proofErr w:type="gramStart"/>
      <w:r w:rsidR="00A807BA">
        <w:t>e.g.</w:t>
      </w:r>
      <w:proofErr w:type="gramEnd"/>
      <w:r w:rsidR="00A807BA">
        <w:t xml:space="preserve"> speech quality estimation, etc.)</w:t>
      </w:r>
      <w:r>
        <w:t>.</w:t>
      </w:r>
      <w:r w:rsidR="00A807BA">
        <w:t xml:space="preserve"> This is left for discussion.</w:t>
      </w:r>
    </w:p>
    <w:p w14:paraId="488430C9" w14:textId="77777777" w:rsidR="00C7767C" w:rsidRDefault="00C7767C" w:rsidP="000F60E6"/>
    <w:p w14:paraId="52DE4F3A" w14:textId="4ABA92C1" w:rsidR="00FA44ED" w:rsidRPr="00D75D82" w:rsidRDefault="00FA44ED" w:rsidP="00363CB2">
      <w:pPr>
        <w:keepNext/>
        <w:numPr>
          <w:ilvl w:val="0"/>
          <w:numId w:val="9"/>
        </w:numPr>
        <w:tabs>
          <w:tab w:val="left" w:pos="2127"/>
        </w:tabs>
        <w:outlineLvl w:val="1"/>
        <w:rPr>
          <w:b/>
          <w:sz w:val="24"/>
          <w:lang w:val="en-US"/>
        </w:rPr>
      </w:pPr>
      <w:r>
        <w:rPr>
          <w:b/>
          <w:sz w:val="24"/>
          <w:lang w:val="en-US"/>
        </w:rPr>
        <w:t>Proposal</w:t>
      </w:r>
    </w:p>
    <w:p w14:paraId="089C5ECA" w14:textId="2B63B033" w:rsidR="002C1DD4" w:rsidRPr="00D721BB" w:rsidRDefault="000B3843" w:rsidP="000F60E6">
      <w:r>
        <w:t xml:space="preserve">We propose to discuss whether the setup described in Section 2 is found appropriate. If so, the source may draft a generic setup description (independent of vendor implementations) as a </w:t>
      </w:r>
      <w:proofErr w:type="spellStart"/>
      <w:r>
        <w:t>pCR</w:t>
      </w:r>
      <w:proofErr w:type="spellEnd"/>
      <w:r>
        <w:t>.</w:t>
      </w:r>
    </w:p>
    <w:p w14:paraId="5CD53E61" w14:textId="77777777" w:rsidR="002C1DD4" w:rsidRPr="00A05EC2" w:rsidRDefault="002C1DD4" w:rsidP="000F60E6">
      <w:pPr>
        <w:rPr>
          <w:lang w:val="en-US"/>
        </w:rPr>
      </w:pPr>
    </w:p>
    <w:p w14:paraId="49B21E61" w14:textId="77777777" w:rsidR="000F60E6" w:rsidRPr="001E380F" w:rsidRDefault="000F60E6" w:rsidP="000F60E6">
      <w:pPr>
        <w:keepNext/>
        <w:tabs>
          <w:tab w:val="left" w:pos="2127"/>
        </w:tabs>
        <w:outlineLvl w:val="1"/>
        <w:rPr>
          <w:b/>
          <w:sz w:val="24"/>
          <w:lang w:val="en-US"/>
        </w:rPr>
      </w:pPr>
      <w:r>
        <w:rPr>
          <w:b/>
          <w:sz w:val="24"/>
          <w:lang w:val="en-US"/>
        </w:rPr>
        <w:lastRenderedPageBreak/>
        <w:t>References</w:t>
      </w:r>
    </w:p>
    <w:p w14:paraId="236860F7" w14:textId="117F370C" w:rsidR="005A6273" w:rsidRPr="007E70EB" w:rsidRDefault="00495BAA" w:rsidP="005A6273">
      <w:pPr>
        <w:pStyle w:val="Paragraphedeliste"/>
        <w:numPr>
          <w:ilvl w:val="0"/>
          <w:numId w:val="10"/>
        </w:numPr>
        <w:spacing w:line="276" w:lineRule="auto"/>
        <w:contextualSpacing/>
      </w:pPr>
      <w:r w:rsidRPr="00495BAA">
        <w:t>SP-220610</w:t>
      </w:r>
      <w:r w:rsidR="005A6273">
        <w:t xml:space="preserve">, </w:t>
      </w:r>
      <w:r w:rsidR="005A6273" w:rsidRPr="000F60E6">
        <w:t>New WID on Enhancements to UE Testing</w:t>
      </w:r>
      <w:r w:rsidR="005A6273">
        <w:t xml:space="preserve">, Source: </w:t>
      </w:r>
      <w:r w:rsidR="005A6273" w:rsidRPr="000F60E6">
        <w:t xml:space="preserve">Orange, HEAD acoustics </w:t>
      </w:r>
      <w:r w:rsidR="005A6273" w:rsidRPr="007E70EB">
        <w:t>GmbH, Fraunhofer IIS, ROHDE &amp; SCHWARZ, Amazon</w:t>
      </w:r>
    </w:p>
    <w:p w14:paraId="3C508285" w14:textId="77777777" w:rsidR="005A6273" w:rsidRPr="007E70EB" w:rsidRDefault="005A6273" w:rsidP="005A6273">
      <w:pPr>
        <w:pStyle w:val="Paragraphedeliste"/>
        <w:numPr>
          <w:ilvl w:val="0"/>
          <w:numId w:val="10"/>
        </w:numPr>
        <w:spacing w:line="276" w:lineRule="auto"/>
        <w:contextualSpacing/>
      </w:pPr>
      <w:r w:rsidRPr="007E70EB">
        <w:t>TS 26.114, IP Multimedia Subsystem (IMS); Multimedia telephony; Media handling and interaction, v17.5.0</w:t>
      </w:r>
    </w:p>
    <w:p w14:paraId="43174E8E" w14:textId="528FF57C" w:rsidR="00D47CCB" w:rsidRPr="005A3BA5" w:rsidRDefault="00D47CCB" w:rsidP="007C61E7">
      <w:pPr>
        <w:widowControl/>
        <w:spacing w:after="0" w:line="240" w:lineRule="auto"/>
        <w:rPr>
          <w:highlight w:val="yellow"/>
          <w:lang w:val="en-US"/>
        </w:rPr>
      </w:pPr>
    </w:p>
    <w:sectPr w:rsidR="00D47CCB" w:rsidRPr="005A3BA5"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8B383" w14:textId="77777777" w:rsidR="007E3ED5" w:rsidRDefault="007E3ED5">
      <w:r>
        <w:separator/>
      </w:r>
    </w:p>
  </w:endnote>
  <w:endnote w:type="continuationSeparator" w:id="0">
    <w:p w14:paraId="3D430B5E" w14:textId="77777777" w:rsidR="007E3ED5" w:rsidRDefault="007E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236A9D9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4D6128E4"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6D38C" w14:textId="77777777" w:rsidR="007E3ED5" w:rsidRDefault="007E3ED5">
      <w:r>
        <w:separator/>
      </w:r>
    </w:p>
  </w:footnote>
  <w:footnote w:type="continuationSeparator" w:id="0">
    <w:p w14:paraId="1B30AEDC" w14:textId="77777777" w:rsidR="007E3ED5" w:rsidRDefault="007E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18B0E40C"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0F60E6">
      <w:rPr>
        <w:rFonts w:cs="Arial"/>
        <w:lang w:val="en-US"/>
      </w:rPr>
      <w:t>20</w:t>
    </w:r>
    <w:r w:rsidR="00930907">
      <w:rPr>
        <w:rFonts w:cs="Arial"/>
        <w:lang w:val="en-US"/>
      </w:rPr>
      <w:t>-e</w:t>
    </w:r>
    <w:r w:rsidR="00ED0981" w:rsidRPr="0084724A">
      <w:rPr>
        <w:rFonts w:cs="Arial"/>
        <w:lang w:val="en-US"/>
      </w:rPr>
      <w:t xml:space="preserve"> meeting</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6C4EC6" w:rsidRPr="006C4EC6">
      <w:rPr>
        <w:rFonts w:cs="Arial"/>
        <w:b/>
        <w:i/>
        <w:sz w:val="28"/>
        <w:szCs w:val="28"/>
      </w:rPr>
      <w:t>2</w:t>
    </w:r>
    <w:r w:rsidR="00694219">
      <w:rPr>
        <w:rFonts w:cs="Arial"/>
        <w:b/>
        <w:i/>
        <w:sz w:val="28"/>
        <w:szCs w:val="28"/>
      </w:rPr>
      <w:t>2</w:t>
    </w:r>
    <w:r w:rsidR="005A3BA5">
      <w:rPr>
        <w:rFonts w:cs="Arial"/>
        <w:b/>
        <w:i/>
        <w:sz w:val="28"/>
        <w:szCs w:val="28"/>
      </w:rPr>
      <w:t>1030</w:t>
    </w:r>
  </w:p>
  <w:p w14:paraId="641F0A71" w14:textId="6B952259" w:rsidR="00ED0981" w:rsidRPr="0084724A" w:rsidRDefault="00DA04EE" w:rsidP="00ED0981">
    <w:pPr>
      <w:tabs>
        <w:tab w:val="right" w:pos="9360"/>
      </w:tabs>
      <w:rPr>
        <w:rFonts w:cs="Arial"/>
        <w:b/>
        <w:lang w:val="en-US" w:eastAsia="zh-CN"/>
      </w:rPr>
    </w:pPr>
    <w:r>
      <w:rPr>
        <w:rFonts w:cs="Arial"/>
        <w:lang w:eastAsia="zh-CN"/>
      </w:rPr>
      <w:t>1</w:t>
    </w:r>
    <w:r w:rsidR="000F60E6">
      <w:rPr>
        <w:rFonts w:cs="Arial"/>
        <w:lang w:eastAsia="zh-CN"/>
      </w:rPr>
      <w:t>7</w:t>
    </w:r>
    <w:r w:rsidR="00BB6310" w:rsidRPr="00BB6310">
      <w:rPr>
        <w:rFonts w:cs="Arial"/>
        <w:vertAlign w:val="superscript"/>
        <w:lang w:eastAsia="zh-CN"/>
      </w:rPr>
      <w:t>th</w:t>
    </w:r>
    <w:r w:rsidR="00BB6310">
      <w:rPr>
        <w:rFonts w:cs="Arial"/>
        <w:lang w:eastAsia="zh-CN"/>
      </w:rPr>
      <w:t xml:space="preserve"> – </w:t>
    </w:r>
    <w:r>
      <w:rPr>
        <w:rFonts w:cs="Arial"/>
        <w:lang w:eastAsia="zh-CN"/>
      </w:rPr>
      <w:t>2</w:t>
    </w:r>
    <w:r w:rsidR="000F60E6">
      <w:rPr>
        <w:rFonts w:cs="Arial"/>
        <w:lang w:eastAsia="zh-CN"/>
      </w:rPr>
      <w:t>6</w:t>
    </w:r>
    <w:r w:rsidR="00595FEC" w:rsidRPr="00595FEC">
      <w:rPr>
        <w:rFonts w:cs="Arial"/>
        <w:vertAlign w:val="superscript"/>
        <w:lang w:eastAsia="zh-CN"/>
      </w:rPr>
      <w:t>th</w:t>
    </w:r>
    <w:r w:rsidR="00595FEC">
      <w:rPr>
        <w:rFonts w:cs="Arial"/>
        <w:lang w:eastAsia="zh-CN"/>
      </w:rPr>
      <w:t xml:space="preserve"> </w:t>
    </w:r>
    <w:r w:rsidR="000F60E6">
      <w:rPr>
        <w:rFonts w:cs="Arial"/>
        <w:lang w:eastAsia="zh-CN"/>
      </w:rPr>
      <w:t>August</w:t>
    </w:r>
    <w:r>
      <w:rPr>
        <w:rFonts w:cs="Arial"/>
        <w:lang w:eastAsia="zh-CN"/>
      </w:rPr>
      <w:t xml:space="preserve"> </w:t>
    </w:r>
    <w:r w:rsidR="00FA4D74">
      <w:rPr>
        <w:rFonts w:cs="Arial"/>
        <w:lang w:eastAsia="zh-CN"/>
      </w:rPr>
      <w:t>20</w:t>
    </w:r>
    <w:r w:rsidR="00C15D32">
      <w:rPr>
        <w:rFonts w:cs="Arial"/>
        <w:lang w:eastAsia="zh-CN"/>
      </w:rPr>
      <w:t>2</w:t>
    </w:r>
    <w:r w:rsidR="009E1646">
      <w:rPr>
        <w:rFonts w:cs="Arial"/>
        <w:lang w:eastAsia="zh-CN"/>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BB1A8F"/>
    <w:multiLevelType w:val="hybridMultilevel"/>
    <w:tmpl w:val="24A41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1576A8"/>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7D702F"/>
    <w:multiLevelType w:val="hybridMultilevel"/>
    <w:tmpl w:val="09182F42"/>
    <w:lvl w:ilvl="0" w:tplc="7B2269BA">
      <w:start w:val="1"/>
      <w:numFmt w:val="bullet"/>
      <w:lvlText w:val="-"/>
      <w:lvlJc w:val="left"/>
      <w:pPr>
        <w:tabs>
          <w:tab w:val="num" w:pos="720"/>
        </w:tabs>
        <w:ind w:left="720" w:hanging="360"/>
      </w:pPr>
      <w:rPr>
        <w:rFonts w:ascii="Times New Roman" w:hAnsi="Times New Roman" w:hint="default"/>
      </w:rPr>
    </w:lvl>
    <w:lvl w:ilvl="1" w:tplc="6B3A0F2A" w:tentative="1">
      <w:start w:val="1"/>
      <w:numFmt w:val="bullet"/>
      <w:lvlText w:val="-"/>
      <w:lvlJc w:val="left"/>
      <w:pPr>
        <w:tabs>
          <w:tab w:val="num" w:pos="1440"/>
        </w:tabs>
        <w:ind w:left="1440" w:hanging="360"/>
      </w:pPr>
      <w:rPr>
        <w:rFonts w:ascii="Times New Roman" w:hAnsi="Times New Roman" w:hint="default"/>
      </w:rPr>
    </w:lvl>
    <w:lvl w:ilvl="2" w:tplc="1D662BDC" w:tentative="1">
      <w:start w:val="1"/>
      <w:numFmt w:val="bullet"/>
      <w:lvlText w:val="-"/>
      <w:lvlJc w:val="left"/>
      <w:pPr>
        <w:tabs>
          <w:tab w:val="num" w:pos="2160"/>
        </w:tabs>
        <w:ind w:left="2160" w:hanging="360"/>
      </w:pPr>
      <w:rPr>
        <w:rFonts w:ascii="Times New Roman" w:hAnsi="Times New Roman" w:hint="default"/>
      </w:rPr>
    </w:lvl>
    <w:lvl w:ilvl="3" w:tplc="F5C64E3E" w:tentative="1">
      <w:start w:val="1"/>
      <w:numFmt w:val="bullet"/>
      <w:lvlText w:val="-"/>
      <w:lvlJc w:val="left"/>
      <w:pPr>
        <w:tabs>
          <w:tab w:val="num" w:pos="2880"/>
        </w:tabs>
        <w:ind w:left="2880" w:hanging="360"/>
      </w:pPr>
      <w:rPr>
        <w:rFonts w:ascii="Times New Roman" w:hAnsi="Times New Roman" w:hint="default"/>
      </w:rPr>
    </w:lvl>
    <w:lvl w:ilvl="4" w:tplc="FFA02828" w:tentative="1">
      <w:start w:val="1"/>
      <w:numFmt w:val="bullet"/>
      <w:lvlText w:val="-"/>
      <w:lvlJc w:val="left"/>
      <w:pPr>
        <w:tabs>
          <w:tab w:val="num" w:pos="3600"/>
        </w:tabs>
        <w:ind w:left="3600" w:hanging="360"/>
      </w:pPr>
      <w:rPr>
        <w:rFonts w:ascii="Times New Roman" w:hAnsi="Times New Roman" w:hint="default"/>
      </w:rPr>
    </w:lvl>
    <w:lvl w:ilvl="5" w:tplc="DD882998" w:tentative="1">
      <w:start w:val="1"/>
      <w:numFmt w:val="bullet"/>
      <w:lvlText w:val="-"/>
      <w:lvlJc w:val="left"/>
      <w:pPr>
        <w:tabs>
          <w:tab w:val="num" w:pos="4320"/>
        </w:tabs>
        <w:ind w:left="4320" w:hanging="360"/>
      </w:pPr>
      <w:rPr>
        <w:rFonts w:ascii="Times New Roman" w:hAnsi="Times New Roman" w:hint="default"/>
      </w:rPr>
    </w:lvl>
    <w:lvl w:ilvl="6" w:tplc="F984E874" w:tentative="1">
      <w:start w:val="1"/>
      <w:numFmt w:val="bullet"/>
      <w:lvlText w:val="-"/>
      <w:lvlJc w:val="left"/>
      <w:pPr>
        <w:tabs>
          <w:tab w:val="num" w:pos="5040"/>
        </w:tabs>
        <w:ind w:left="5040" w:hanging="360"/>
      </w:pPr>
      <w:rPr>
        <w:rFonts w:ascii="Times New Roman" w:hAnsi="Times New Roman" w:hint="default"/>
      </w:rPr>
    </w:lvl>
    <w:lvl w:ilvl="7" w:tplc="52AE6A30" w:tentative="1">
      <w:start w:val="1"/>
      <w:numFmt w:val="bullet"/>
      <w:lvlText w:val="-"/>
      <w:lvlJc w:val="left"/>
      <w:pPr>
        <w:tabs>
          <w:tab w:val="num" w:pos="5760"/>
        </w:tabs>
        <w:ind w:left="5760" w:hanging="360"/>
      </w:pPr>
      <w:rPr>
        <w:rFonts w:ascii="Times New Roman" w:hAnsi="Times New Roman" w:hint="default"/>
      </w:rPr>
    </w:lvl>
    <w:lvl w:ilvl="8" w:tplc="255699A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E028F4"/>
    <w:multiLevelType w:val="hybridMultilevel"/>
    <w:tmpl w:val="A6F0C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EF51F4"/>
    <w:multiLevelType w:val="hybridMultilevel"/>
    <w:tmpl w:val="67E888F2"/>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DC272E"/>
    <w:multiLevelType w:val="hybridMultilevel"/>
    <w:tmpl w:val="20CCA348"/>
    <w:lvl w:ilvl="0" w:tplc="E63054D0">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223527"/>
    <w:multiLevelType w:val="hybridMultilevel"/>
    <w:tmpl w:val="B88C82EE"/>
    <w:lvl w:ilvl="0" w:tplc="850C9E86">
      <w:start w:val="1"/>
      <w:numFmt w:val="bullet"/>
      <w:lvlText w:val="-"/>
      <w:lvlJc w:val="left"/>
      <w:pPr>
        <w:tabs>
          <w:tab w:val="num" w:pos="720"/>
        </w:tabs>
        <w:ind w:left="720" w:hanging="360"/>
      </w:pPr>
      <w:rPr>
        <w:rFonts w:ascii="Times New Roman" w:hAnsi="Times New Roman" w:hint="default"/>
      </w:rPr>
    </w:lvl>
    <w:lvl w:ilvl="1" w:tplc="0F604EDC">
      <w:numFmt w:val="bullet"/>
      <w:lvlText w:val="-"/>
      <w:lvlJc w:val="left"/>
      <w:pPr>
        <w:tabs>
          <w:tab w:val="num" w:pos="1440"/>
        </w:tabs>
        <w:ind w:left="1440" w:hanging="360"/>
      </w:pPr>
      <w:rPr>
        <w:rFonts w:ascii="Times New Roman" w:hAnsi="Times New Roman" w:hint="default"/>
      </w:rPr>
    </w:lvl>
    <w:lvl w:ilvl="2" w:tplc="DADCA61A" w:tentative="1">
      <w:start w:val="1"/>
      <w:numFmt w:val="bullet"/>
      <w:lvlText w:val="-"/>
      <w:lvlJc w:val="left"/>
      <w:pPr>
        <w:tabs>
          <w:tab w:val="num" w:pos="2160"/>
        </w:tabs>
        <w:ind w:left="2160" w:hanging="360"/>
      </w:pPr>
      <w:rPr>
        <w:rFonts w:ascii="Times New Roman" w:hAnsi="Times New Roman" w:hint="default"/>
      </w:rPr>
    </w:lvl>
    <w:lvl w:ilvl="3" w:tplc="A10AA0F4" w:tentative="1">
      <w:start w:val="1"/>
      <w:numFmt w:val="bullet"/>
      <w:lvlText w:val="-"/>
      <w:lvlJc w:val="left"/>
      <w:pPr>
        <w:tabs>
          <w:tab w:val="num" w:pos="2880"/>
        </w:tabs>
        <w:ind w:left="2880" w:hanging="360"/>
      </w:pPr>
      <w:rPr>
        <w:rFonts w:ascii="Times New Roman" w:hAnsi="Times New Roman" w:hint="default"/>
      </w:rPr>
    </w:lvl>
    <w:lvl w:ilvl="4" w:tplc="3E18890E" w:tentative="1">
      <w:start w:val="1"/>
      <w:numFmt w:val="bullet"/>
      <w:lvlText w:val="-"/>
      <w:lvlJc w:val="left"/>
      <w:pPr>
        <w:tabs>
          <w:tab w:val="num" w:pos="3600"/>
        </w:tabs>
        <w:ind w:left="3600" w:hanging="360"/>
      </w:pPr>
      <w:rPr>
        <w:rFonts w:ascii="Times New Roman" w:hAnsi="Times New Roman" w:hint="default"/>
      </w:rPr>
    </w:lvl>
    <w:lvl w:ilvl="5" w:tplc="41000ABA" w:tentative="1">
      <w:start w:val="1"/>
      <w:numFmt w:val="bullet"/>
      <w:lvlText w:val="-"/>
      <w:lvlJc w:val="left"/>
      <w:pPr>
        <w:tabs>
          <w:tab w:val="num" w:pos="4320"/>
        </w:tabs>
        <w:ind w:left="4320" w:hanging="360"/>
      </w:pPr>
      <w:rPr>
        <w:rFonts w:ascii="Times New Roman" w:hAnsi="Times New Roman" w:hint="default"/>
      </w:rPr>
    </w:lvl>
    <w:lvl w:ilvl="6" w:tplc="CEDE9436" w:tentative="1">
      <w:start w:val="1"/>
      <w:numFmt w:val="bullet"/>
      <w:lvlText w:val="-"/>
      <w:lvlJc w:val="left"/>
      <w:pPr>
        <w:tabs>
          <w:tab w:val="num" w:pos="5040"/>
        </w:tabs>
        <w:ind w:left="5040" w:hanging="360"/>
      </w:pPr>
      <w:rPr>
        <w:rFonts w:ascii="Times New Roman" w:hAnsi="Times New Roman" w:hint="default"/>
      </w:rPr>
    </w:lvl>
    <w:lvl w:ilvl="7" w:tplc="40E896F4" w:tentative="1">
      <w:start w:val="1"/>
      <w:numFmt w:val="bullet"/>
      <w:lvlText w:val="-"/>
      <w:lvlJc w:val="left"/>
      <w:pPr>
        <w:tabs>
          <w:tab w:val="num" w:pos="5760"/>
        </w:tabs>
        <w:ind w:left="5760" w:hanging="360"/>
      </w:pPr>
      <w:rPr>
        <w:rFonts w:ascii="Times New Roman" w:hAnsi="Times New Roman" w:hint="default"/>
      </w:rPr>
    </w:lvl>
    <w:lvl w:ilvl="8" w:tplc="A6105B7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A2D46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1"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96549"/>
    <w:multiLevelType w:val="hybridMultilevel"/>
    <w:tmpl w:val="AA4E06D4"/>
    <w:lvl w:ilvl="0" w:tplc="615EF280">
      <w:start w:val="6"/>
      <w:numFmt w:val="bullet"/>
      <w:lvlText w:val="-"/>
      <w:lvlJc w:val="left"/>
      <w:pPr>
        <w:ind w:left="720" w:hanging="360"/>
      </w:pPr>
      <w:rPr>
        <w:rFonts w:ascii="Arial" w:eastAsia="SimSun" w:hAnsi="Arial" w:cs="Aria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7A48FF"/>
    <w:multiLevelType w:val="hybridMultilevel"/>
    <w:tmpl w:val="63B6AA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1A0FAF"/>
    <w:multiLevelType w:val="hybridMultilevel"/>
    <w:tmpl w:val="9E8841D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B487403"/>
    <w:multiLevelType w:val="hybridMultilevel"/>
    <w:tmpl w:val="E4CE5B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6E754D4F"/>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8B4EA1"/>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2" w15:restartNumberingAfterBreak="0">
    <w:nsid w:val="77C06451"/>
    <w:multiLevelType w:val="hybridMultilevel"/>
    <w:tmpl w:val="3ACAC1F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9"/>
  </w:num>
  <w:num w:numId="4">
    <w:abstractNumId w:val="11"/>
  </w:num>
  <w:num w:numId="5">
    <w:abstractNumId w:val="14"/>
  </w:num>
  <w:num w:numId="6">
    <w:abstractNumId w:val="21"/>
  </w:num>
  <w:num w:numId="7">
    <w:abstractNumId w:val="10"/>
  </w:num>
  <w:num w:numId="8">
    <w:abstractNumId w:val="12"/>
  </w:num>
  <w:num w:numId="9">
    <w:abstractNumId w:val="20"/>
  </w:num>
  <w:num w:numId="10">
    <w:abstractNumId w:val="13"/>
  </w:num>
  <w:num w:numId="11">
    <w:abstractNumId w:val="18"/>
  </w:num>
  <w:num w:numId="12">
    <w:abstractNumId w:val="22"/>
  </w:num>
  <w:num w:numId="13">
    <w:abstractNumId w:val="5"/>
  </w:num>
  <w:num w:numId="14">
    <w:abstractNumId w:val="17"/>
  </w:num>
  <w:num w:numId="15">
    <w:abstractNumId w:val="6"/>
  </w:num>
  <w:num w:numId="16">
    <w:abstractNumId w:val="16"/>
  </w:num>
  <w:num w:numId="17">
    <w:abstractNumId w:val="8"/>
  </w:num>
  <w:num w:numId="18">
    <w:abstractNumId w:val="19"/>
  </w:num>
  <w:num w:numId="19">
    <w:abstractNumId w:val="2"/>
  </w:num>
  <w:num w:numId="20">
    <w:abstractNumId w:val="7"/>
  </w:num>
  <w:num w:numId="21">
    <w:abstractNumId w:val="4"/>
  </w:num>
  <w:num w:numId="22">
    <w:abstractNumId w:val="1"/>
  </w:num>
  <w:num w:numId="23">
    <w:abstractNumId w:val="15"/>
  </w:num>
  <w:num w:numId="2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749"/>
    <w:rsid w:val="00035905"/>
    <w:rsid w:val="00036081"/>
    <w:rsid w:val="00036BB2"/>
    <w:rsid w:val="0003789A"/>
    <w:rsid w:val="00037A72"/>
    <w:rsid w:val="00037B11"/>
    <w:rsid w:val="00037DFB"/>
    <w:rsid w:val="00040015"/>
    <w:rsid w:val="00040821"/>
    <w:rsid w:val="000409B2"/>
    <w:rsid w:val="00041009"/>
    <w:rsid w:val="00041D1B"/>
    <w:rsid w:val="00041E71"/>
    <w:rsid w:val="00041F78"/>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490"/>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15A"/>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A9F"/>
    <w:rsid w:val="000A5D39"/>
    <w:rsid w:val="000A677F"/>
    <w:rsid w:val="000A6E9A"/>
    <w:rsid w:val="000A75BC"/>
    <w:rsid w:val="000B0EA6"/>
    <w:rsid w:val="000B2562"/>
    <w:rsid w:val="000B269A"/>
    <w:rsid w:val="000B27EC"/>
    <w:rsid w:val="000B281F"/>
    <w:rsid w:val="000B289E"/>
    <w:rsid w:val="000B2E18"/>
    <w:rsid w:val="000B324D"/>
    <w:rsid w:val="000B3843"/>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0E6"/>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9EE"/>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627"/>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46B1"/>
    <w:rsid w:val="0022562B"/>
    <w:rsid w:val="00226177"/>
    <w:rsid w:val="00226D0A"/>
    <w:rsid w:val="00227370"/>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67EE5"/>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DD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1E4"/>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E8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805"/>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3CB2"/>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DF3"/>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5FE8"/>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267A"/>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2CD0"/>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659"/>
    <w:rsid w:val="004929F5"/>
    <w:rsid w:val="00492D03"/>
    <w:rsid w:val="004931FA"/>
    <w:rsid w:val="0049384A"/>
    <w:rsid w:val="004938F2"/>
    <w:rsid w:val="004941DB"/>
    <w:rsid w:val="00494AF8"/>
    <w:rsid w:val="00495074"/>
    <w:rsid w:val="004951CD"/>
    <w:rsid w:val="004958FA"/>
    <w:rsid w:val="00495BAA"/>
    <w:rsid w:val="00497B1E"/>
    <w:rsid w:val="004A02BE"/>
    <w:rsid w:val="004A1952"/>
    <w:rsid w:val="004A1D1B"/>
    <w:rsid w:val="004A28B1"/>
    <w:rsid w:val="004A294B"/>
    <w:rsid w:val="004A36B2"/>
    <w:rsid w:val="004A3A41"/>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2686"/>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BA8"/>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83F"/>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0F51"/>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3BA5"/>
    <w:rsid w:val="005A40C0"/>
    <w:rsid w:val="005A4178"/>
    <w:rsid w:val="005A46E9"/>
    <w:rsid w:val="005A4DBF"/>
    <w:rsid w:val="005A50AC"/>
    <w:rsid w:val="005A5CDC"/>
    <w:rsid w:val="005A5F2E"/>
    <w:rsid w:val="005A6273"/>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CAA"/>
    <w:rsid w:val="005B6D2D"/>
    <w:rsid w:val="005B6D93"/>
    <w:rsid w:val="005B729F"/>
    <w:rsid w:val="005C007D"/>
    <w:rsid w:val="005C1BEE"/>
    <w:rsid w:val="005C27D2"/>
    <w:rsid w:val="005C2874"/>
    <w:rsid w:val="005C2B5A"/>
    <w:rsid w:val="005C2DA9"/>
    <w:rsid w:val="005C3384"/>
    <w:rsid w:val="005C3744"/>
    <w:rsid w:val="005C3C11"/>
    <w:rsid w:val="005C429C"/>
    <w:rsid w:val="005C4DF0"/>
    <w:rsid w:val="005C4EBC"/>
    <w:rsid w:val="005C547D"/>
    <w:rsid w:val="005C590F"/>
    <w:rsid w:val="005C6174"/>
    <w:rsid w:val="005C6902"/>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5BB"/>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36DE"/>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318"/>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C28"/>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068"/>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806"/>
    <w:rsid w:val="0072691A"/>
    <w:rsid w:val="00726CA9"/>
    <w:rsid w:val="007273E7"/>
    <w:rsid w:val="00727C1F"/>
    <w:rsid w:val="00727D2C"/>
    <w:rsid w:val="00727F7A"/>
    <w:rsid w:val="007311E5"/>
    <w:rsid w:val="007314AF"/>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77E"/>
    <w:rsid w:val="00784BB7"/>
    <w:rsid w:val="00784BBE"/>
    <w:rsid w:val="00786239"/>
    <w:rsid w:val="007873ED"/>
    <w:rsid w:val="007875B5"/>
    <w:rsid w:val="00790D5A"/>
    <w:rsid w:val="0079163A"/>
    <w:rsid w:val="00791EAC"/>
    <w:rsid w:val="0079276B"/>
    <w:rsid w:val="00792E48"/>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B56"/>
    <w:rsid w:val="007C0C01"/>
    <w:rsid w:val="007C1323"/>
    <w:rsid w:val="007C1A64"/>
    <w:rsid w:val="007C228F"/>
    <w:rsid w:val="007C2FFA"/>
    <w:rsid w:val="007C32EF"/>
    <w:rsid w:val="007C396A"/>
    <w:rsid w:val="007C3EA1"/>
    <w:rsid w:val="007C45BA"/>
    <w:rsid w:val="007C575D"/>
    <w:rsid w:val="007C5DA0"/>
    <w:rsid w:val="007C61E7"/>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3ED5"/>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07AB"/>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6EA"/>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03B"/>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449"/>
    <w:rsid w:val="008B3016"/>
    <w:rsid w:val="008B380F"/>
    <w:rsid w:val="008B398D"/>
    <w:rsid w:val="008B4557"/>
    <w:rsid w:val="008B51C3"/>
    <w:rsid w:val="008B6023"/>
    <w:rsid w:val="008B6A8C"/>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DF2"/>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80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228"/>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532"/>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AD1"/>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25EF"/>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5EC2"/>
    <w:rsid w:val="00A0608B"/>
    <w:rsid w:val="00A06DAA"/>
    <w:rsid w:val="00A06E3B"/>
    <w:rsid w:val="00A1023B"/>
    <w:rsid w:val="00A115F4"/>
    <w:rsid w:val="00A13BE9"/>
    <w:rsid w:val="00A13CB4"/>
    <w:rsid w:val="00A149A2"/>
    <w:rsid w:val="00A14A71"/>
    <w:rsid w:val="00A156B8"/>
    <w:rsid w:val="00A15B33"/>
    <w:rsid w:val="00A15B60"/>
    <w:rsid w:val="00A15F34"/>
    <w:rsid w:val="00A1600B"/>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392"/>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BA"/>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1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97BA2"/>
    <w:rsid w:val="00AA0A8B"/>
    <w:rsid w:val="00AA346F"/>
    <w:rsid w:val="00AA37B3"/>
    <w:rsid w:val="00AA3C48"/>
    <w:rsid w:val="00AA3D10"/>
    <w:rsid w:val="00AA4225"/>
    <w:rsid w:val="00AA4309"/>
    <w:rsid w:val="00AA4CCD"/>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7A9"/>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911"/>
    <w:rsid w:val="00AE0A07"/>
    <w:rsid w:val="00AE1903"/>
    <w:rsid w:val="00AE1B4F"/>
    <w:rsid w:val="00AE216D"/>
    <w:rsid w:val="00AE2F1E"/>
    <w:rsid w:val="00AE3303"/>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8AA"/>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358D"/>
    <w:rsid w:val="00B55ABB"/>
    <w:rsid w:val="00B562CF"/>
    <w:rsid w:val="00B57090"/>
    <w:rsid w:val="00B573C6"/>
    <w:rsid w:val="00B57B4B"/>
    <w:rsid w:val="00B60E2F"/>
    <w:rsid w:val="00B61451"/>
    <w:rsid w:val="00B614FE"/>
    <w:rsid w:val="00B62311"/>
    <w:rsid w:val="00B626E0"/>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1E3"/>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4A91"/>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E68"/>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67C"/>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815"/>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B62"/>
    <w:rsid w:val="00D14EBD"/>
    <w:rsid w:val="00D155D2"/>
    <w:rsid w:val="00D171A7"/>
    <w:rsid w:val="00D171B9"/>
    <w:rsid w:val="00D172A3"/>
    <w:rsid w:val="00D20723"/>
    <w:rsid w:val="00D2093E"/>
    <w:rsid w:val="00D22E0B"/>
    <w:rsid w:val="00D230C3"/>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47CCB"/>
    <w:rsid w:val="00D50287"/>
    <w:rsid w:val="00D50B0C"/>
    <w:rsid w:val="00D50FD2"/>
    <w:rsid w:val="00D5200D"/>
    <w:rsid w:val="00D523A2"/>
    <w:rsid w:val="00D52595"/>
    <w:rsid w:val="00D52868"/>
    <w:rsid w:val="00D52A41"/>
    <w:rsid w:val="00D53B53"/>
    <w:rsid w:val="00D54229"/>
    <w:rsid w:val="00D54CF3"/>
    <w:rsid w:val="00D54DF1"/>
    <w:rsid w:val="00D54E12"/>
    <w:rsid w:val="00D54EE8"/>
    <w:rsid w:val="00D5508D"/>
    <w:rsid w:val="00D55417"/>
    <w:rsid w:val="00D57710"/>
    <w:rsid w:val="00D578CA"/>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1BB"/>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65D"/>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3E1"/>
    <w:rsid w:val="00E02E2A"/>
    <w:rsid w:val="00E032FE"/>
    <w:rsid w:val="00E04B16"/>
    <w:rsid w:val="00E05391"/>
    <w:rsid w:val="00E060D3"/>
    <w:rsid w:val="00E076F2"/>
    <w:rsid w:val="00E07919"/>
    <w:rsid w:val="00E100FC"/>
    <w:rsid w:val="00E104A9"/>
    <w:rsid w:val="00E10FEF"/>
    <w:rsid w:val="00E12830"/>
    <w:rsid w:val="00E12B99"/>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870"/>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43E4"/>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1E9"/>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4645"/>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1C6"/>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6EE"/>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4ED"/>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401"/>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1886"/>
    <w:rsid w:val="00FE215A"/>
    <w:rsid w:val="00FE2503"/>
    <w:rsid w:val="00FE313B"/>
    <w:rsid w:val="00FE3391"/>
    <w:rsid w:val="00FE4B71"/>
    <w:rsid w:val="00FE50E1"/>
    <w:rsid w:val="00FE51A4"/>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83F"/>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AC17A9"/>
    <w:pPr>
      <w:keepNext/>
      <w:keepLines/>
      <w:widowControl/>
      <w:spacing w:after="0" w:line="240" w:lineRule="auto"/>
      <w:jc w:val="center"/>
    </w:pPr>
    <w:rPr>
      <w:rFonts w:eastAsia="Times New Roman"/>
      <w:sz w:val="18"/>
    </w:rPr>
  </w:style>
  <w:style w:type="paragraph" w:customStyle="1" w:styleId="B1">
    <w:name w:val="B1"/>
    <w:basedOn w:val="Liste"/>
    <w:rsid w:val="00382DF3"/>
    <w:pPr>
      <w:widowControl/>
      <w:spacing w:after="180" w:line="240" w:lineRule="auto"/>
      <w:ind w:left="568" w:hanging="284"/>
      <w:contextualSpacing w:val="0"/>
    </w:pPr>
    <w:rPr>
      <w:rFonts w:ascii="Times New Roman" w:eastAsia="Times New Roman" w:hAnsi="Times New Roman"/>
      <w:sz w:val="20"/>
    </w:rPr>
  </w:style>
  <w:style w:type="paragraph" w:styleId="Liste">
    <w:name w:val="List"/>
    <w:basedOn w:val="Normal"/>
    <w:semiHidden/>
    <w:unhideWhenUsed/>
    <w:rsid w:val="00382DF3"/>
    <w:pPr>
      <w:ind w:left="283" w:hanging="283"/>
      <w:contextualSpacing/>
    </w:pPr>
  </w:style>
  <w:style w:type="paragraph" w:customStyle="1" w:styleId="NO">
    <w:name w:val="NO"/>
    <w:basedOn w:val="Normal"/>
    <w:link w:val="NOChar"/>
    <w:rsid w:val="005C6902"/>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AL">
    <w:name w:val="TAL"/>
    <w:basedOn w:val="Normal"/>
    <w:link w:val="TALCar"/>
    <w:rsid w:val="005C6902"/>
    <w:pPr>
      <w:keepNext/>
      <w:keepLines/>
      <w:widowControl/>
      <w:overflowPunct w:val="0"/>
      <w:autoSpaceDE w:val="0"/>
      <w:autoSpaceDN w:val="0"/>
      <w:adjustRightInd w:val="0"/>
      <w:spacing w:after="0" w:line="240" w:lineRule="auto"/>
      <w:textAlignment w:val="baseline"/>
    </w:pPr>
    <w:rPr>
      <w:rFonts w:eastAsia="Times New Roman"/>
      <w:sz w:val="18"/>
      <w:lang w:val="x-none"/>
    </w:rPr>
  </w:style>
  <w:style w:type="paragraph" w:styleId="Listepuces">
    <w:name w:val="List Bullet"/>
    <w:basedOn w:val="Liste"/>
    <w:rsid w:val="005C690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character" w:customStyle="1" w:styleId="NOChar">
    <w:name w:val="NO Char"/>
    <w:link w:val="NO"/>
    <w:rsid w:val="005C6902"/>
    <w:rPr>
      <w:rFonts w:eastAsia="Times New Roman"/>
      <w:lang w:val="en-GB"/>
    </w:rPr>
  </w:style>
  <w:style w:type="character" w:customStyle="1" w:styleId="TALCar">
    <w:name w:val="TAL Car"/>
    <w:link w:val="TAL"/>
    <w:rsid w:val="005C6902"/>
    <w:rPr>
      <w:rFonts w:ascii="Arial" w:eastAsia="Times New Roman" w:hAnsi="Arial"/>
      <w:sz w:val="18"/>
      <w:lang w:val="x-none"/>
    </w:rPr>
  </w:style>
  <w:style w:type="paragraph" w:styleId="Commentaire">
    <w:name w:val="annotation text"/>
    <w:basedOn w:val="Normal"/>
    <w:link w:val="CommentaireCar"/>
    <w:semiHidden/>
    <w:unhideWhenUsed/>
    <w:rsid w:val="00EC4645"/>
    <w:pPr>
      <w:spacing w:line="240" w:lineRule="auto"/>
    </w:pPr>
    <w:rPr>
      <w:sz w:val="20"/>
    </w:rPr>
  </w:style>
  <w:style w:type="character" w:customStyle="1" w:styleId="CommentaireCar">
    <w:name w:val="Commentaire Car"/>
    <w:basedOn w:val="Policepardfaut"/>
    <w:link w:val="Commentaire"/>
    <w:semiHidden/>
    <w:rsid w:val="00EC4645"/>
    <w:rPr>
      <w:rFonts w:ascii="Arial" w:hAnsi="Arial"/>
      <w:lang w:val="en-GB"/>
    </w:rPr>
  </w:style>
  <w:style w:type="paragraph" w:styleId="Objetducommentaire">
    <w:name w:val="annotation subject"/>
    <w:basedOn w:val="Commentaire"/>
    <w:next w:val="Commentaire"/>
    <w:link w:val="ObjetducommentaireCar"/>
    <w:semiHidden/>
    <w:unhideWhenUsed/>
    <w:rsid w:val="00EC4645"/>
    <w:rPr>
      <w:b/>
      <w:bCs/>
    </w:rPr>
  </w:style>
  <w:style w:type="character" w:customStyle="1" w:styleId="ObjetducommentaireCar">
    <w:name w:val="Objet du commentaire Car"/>
    <w:basedOn w:val="CommentaireCar"/>
    <w:link w:val="Objetducommentaire"/>
    <w:semiHidden/>
    <w:rsid w:val="00EC4645"/>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96168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05">
          <w:marLeft w:val="446"/>
          <w:marRight w:val="0"/>
          <w:marTop w:val="0"/>
          <w:marBottom w:val="0"/>
          <w:divBdr>
            <w:top w:val="none" w:sz="0" w:space="0" w:color="auto"/>
            <w:left w:val="none" w:sz="0" w:space="0" w:color="auto"/>
            <w:bottom w:val="none" w:sz="0" w:space="0" w:color="auto"/>
            <w:right w:val="none" w:sz="0" w:space="0" w:color="auto"/>
          </w:divBdr>
        </w:div>
      </w:divsChild>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176666">
      <w:bodyDiv w:val="1"/>
      <w:marLeft w:val="0"/>
      <w:marRight w:val="0"/>
      <w:marTop w:val="0"/>
      <w:marBottom w:val="0"/>
      <w:divBdr>
        <w:top w:val="none" w:sz="0" w:space="0" w:color="auto"/>
        <w:left w:val="none" w:sz="0" w:space="0" w:color="auto"/>
        <w:bottom w:val="none" w:sz="0" w:space="0" w:color="auto"/>
        <w:right w:val="none" w:sz="0" w:space="0" w:color="auto"/>
      </w:divBdr>
      <w:divsChild>
        <w:div w:id="1867713430">
          <w:marLeft w:val="446"/>
          <w:marRight w:val="0"/>
          <w:marTop w:val="0"/>
          <w:marBottom w:val="0"/>
          <w:divBdr>
            <w:top w:val="none" w:sz="0" w:space="0" w:color="auto"/>
            <w:left w:val="none" w:sz="0" w:space="0" w:color="auto"/>
            <w:bottom w:val="none" w:sz="0" w:space="0" w:color="auto"/>
            <w:right w:val="none" w:sz="0" w:space="0" w:color="auto"/>
          </w:divBdr>
        </w:div>
        <w:div w:id="1687093929">
          <w:marLeft w:val="446"/>
          <w:marRight w:val="0"/>
          <w:marTop w:val="0"/>
          <w:marBottom w:val="0"/>
          <w:divBdr>
            <w:top w:val="none" w:sz="0" w:space="0" w:color="auto"/>
            <w:left w:val="none" w:sz="0" w:space="0" w:color="auto"/>
            <w:bottom w:val="none" w:sz="0" w:space="0" w:color="auto"/>
            <w:right w:val="none" w:sz="0" w:space="0" w:color="auto"/>
          </w:divBdr>
        </w:div>
        <w:div w:id="1455783701">
          <w:marLeft w:val="1166"/>
          <w:marRight w:val="0"/>
          <w:marTop w:val="0"/>
          <w:marBottom w:val="0"/>
          <w:divBdr>
            <w:top w:val="none" w:sz="0" w:space="0" w:color="auto"/>
            <w:left w:val="none" w:sz="0" w:space="0" w:color="auto"/>
            <w:bottom w:val="none" w:sz="0" w:space="0" w:color="auto"/>
            <w:right w:val="none" w:sz="0" w:space="0" w:color="auto"/>
          </w:divBdr>
        </w:div>
        <w:div w:id="2129077863">
          <w:marLeft w:val="1166"/>
          <w:marRight w:val="0"/>
          <w:marTop w:val="0"/>
          <w:marBottom w:val="0"/>
          <w:divBdr>
            <w:top w:val="none" w:sz="0" w:space="0" w:color="auto"/>
            <w:left w:val="none" w:sz="0" w:space="0" w:color="auto"/>
            <w:bottom w:val="none" w:sz="0" w:space="0" w:color="auto"/>
            <w:right w:val="none" w:sz="0" w:space="0" w:color="auto"/>
          </w:divBdr>
        </w:div>
      </w:divsChild>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347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85454932">
      <w:bodyDiv w:val="1"/>
      <w:marLeft w:val="0"/>
      <w:marRight w:val="0"/>
      <w:marTop w:val="0"/>
      <w:marBottom w:val="0"/>
      <w:divBdr>
        <w:top w:val="none" w:sz="0" w:space="0" w:color="auto"/>
        <w:left w:val="none" w:sz="0" w:space="0" w:color="auto"/>
        <w:bottom w:val="none" w:sz="0" w:space="0" w:color="auto"/>
        <w:right w:val="none" w:sz="0" w:space="0" w:color="auto"/>
      </w:divBdr>
      <w:divsChild>
        <w:div w:id="932126077">
          <w:marLeft w:val="475"/>
          <w:marRight w:val="0"/>
          <w:marTop w:val="0"/>
          <w:marBottom w:val="0"/>
          <w:divBdr>
            <w:top w:val="none" w:sz="0" w:space="0" w:color="auto"/>
            <w:left w:val="none" w:sz="0" w:space="0" w:color="auto"/>
            <w:bottom w:val="none" w:sz="0" w:space="0" w:color="auto"/>
            <w:right w:val="none" w:sz="0" w:space="0" w:color="auto"/>
          </w:divBdr>
        </w:div>
        <w:div w:id="1224876854">
          <w:marLeft w:val="475"/>
          <w:marRight w:val="0"/>
          <w:marTop w:val="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661</Words>
  <Characters>3640</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8</cp:revision>
  <cp:lastPrinted>2016-05-03T09:51:00Z</cp:lastPrinted>
  <dcterms:created xsi:type="dcterms:W3CDTF">2022-07-21T12:43:00Z</dcterms:created>
  <dcterms:modified xsi:type="dcterms:W3CDTF">2022-08-11T11:18:00Z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y fmtid="{D5CDD505-2E9C-101B-9397-08002B2CF9AE}" pid="5" name="MSIP_Label_07222825-62ea-40f3-96b5-5375c07996e2_Enabled">
    <vt:lpwstr>true</vt:lpwstr>
  </property>
  <property fmtid="{D5CDD505-2E9C-101B-9397-08002B2CF9AE}" pid="6" name="MSIP_Label_07222825-62ea-40f3-96b5-5375c07996e2_SetDate">
    <vt:lpwstr>2022-07-15T09:16:29Z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322f6b9e-ce41-4697-bff6-67e1aee85183</vt:lpwstr>
  </property>
  <property fmtid="{D5CDD505-2E9C-101B-9397-08002B2CF9AE}" pid="11" name="MSIP_Label_07222825-62ea-40f3-96b5-5375c07996e2_ContentBits">
    <vt:lpwstr>0</vt:lpwstr>
  </property>
</Properties>
</file>